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E778BDF" w14:textId="77777777" w:rsidR="00E074B5" w:rsidRDefault="00323797">
      <w:pPr>
        <w:pStyle w:val="Normal1"/>
        <w:jc w:val="center"/>
      </w:pPr>
      <w:bookmarkStart w:id="0" w:name="_GoBack"/>
      <w:bookmarkEnd w:id="0"/>
      <w:r>
        <w:rPr>
          <w:b/>
          <w:sz w:val="32"/>
          <w:szCs w:val="32"/>
        </w:rPr>
        <w:t>“UNIT” – LESSON PLAN</w:t>
      </w:r>
    </w:p>
    <w:tbl>
      <w:tblPr>
        <w:tblStyle w:val="a"/>
        <w:tblW w:w="93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7830"/>
      </w:tblGrid>
      <w:tr w:rsidR="00E074B5" w14:paraId="0F8F39CA" w14:textId="77777777">
        <w:tc>
          <w:tcPr>
            <w:tcW w:w="1515" w:type="dxa"/>
            <w:shd w:val="clear" w:color="auto" w:fill="F4B083"/>
          </w:tcPr>
          <w:p w14:paraId="7B3DEF28" w14:textId="77777777" w:rsidR="00E074B5" w:rsidRDefault="00176A94">
            <w:pPr>
              <w:pStyle w:val="Normal1"/>
            </w:pPr>
            <w:r>
              <w:t>Lesson 1</w:t>
            </w:r>
          </w:p>
        </w:tc>
        <w:tc>
          <w:tcPr>
            <w:tcW w:w="7830" w:type="dxa"/>
            <w:shd w:val="clear" w:color="auto" w:fill="F4B083"/>
          </w:tcPr>
          <w:p w14:paraId="120CC932" w14:textId="77777777" w:rsidR="00E074B5" w:rsidRDefault="00083339">
            <w:pPr>
              <w:pStyle w:val="Normal1"/>
            </w:pPr>
            <w:r>
              <w:t>Launching the Unit</w:t>
            </w:r>
          </w:p>
        </w:tc>
      </w:tr>
      <w:tr w:rsidR="00E074B5" w14:paraId="235E354A" w14:textId="77777777">
        <w:tc>
          <w:tcPr>
            <w:tcW w:w="1515" w:type="dxa"/>
            <w:shd w:val="clear" w:color="auto" w:fill="DEEBF6"/>
          </w:tcPr>
          <w:p w14:paraId="04A8BDD2" w14:textId="77777777" w:rsidR="00E074B5" w:rsidRDefault="00323797">
            <w:pPr>
              <w:pStyle w:val="Normal1"/>
            </w:pPr>
            <w:r>
              <w:t>Overview</w:t>
            </w:r>
          </w:p>
          <w:p w14:paraId="5886E70C" w14:textId="77777777" w:rsidR="00E074B5" w:rsidRDefault="00323797">
            <w:pPr>
              <w:pStyle w:val="Normal1"/>
            </w:pPr>
            <w:r>
              <w:t>Standard(s)</w:t>
            </w:r>
          </w:p>
          <w:p w14:paraId="4A5A9552" w14:textId="77777777" w:rsidR="00E074B5" w:rsidRDefault="00323797">
            <w:pPr>
              <w:pStyle w:val="Normal1"/>
            </w:pPr>
            <w:r>
              <w:t>&amp; Objectives</w:t>
            </w:r>
          </w:p>
          <w:p w14:paraId="101F3C17" w14:textId="77777777" w:rsidR="00E074B5" w:rsidRDefault="00E074B5">
            <w:pPr>
              <w:pStyle w:val="Normal1"/>
            </w:pPr>
          </w:p>
        </w:tc>
        <w:tc>
          <w:tcPr>
            <w:tcW w:w="7830" w:type="dxa"/>
          </w:tcPr>
          <w:p w14:paraId="1950F4E8" w14:textId="77777777" w:rsidR="00764922" w:rsidRDefault="00323797">
            <w:pPr>
              <w:pStyle w:val="Normal1"/>
            </w:pPr>
            <w:r>
              <w:t>Overview:</w:t>
            </w:r>
          </w:p>
          <w:p w14:paraId="51D024BF" w14:textId="77777777" w:rsidR="00E074B5" w:rsidRDefault="00176A94">
            <w:pPr>
              <w:pStyle w:val="Normal1"/>
            </w:pPr>
            <w:r>
              <w:t xml:space="preserve">This lesson </w:t>
            </w:r>
            <w:r w:rsidR="00083339">
              <w:t>consists of a series of introductory activities about magnets, including setting up a science notebook, recording prior knowledge and questions, and observing and attempting to explain</w:t>
            </w:r>
            <w:r>
              <w:t xml:space="preserve"> a compass motor that is propelled by magnets</w:t>
            </w:r>
            <w:r w:rsidR="00083339">
              <w:t>.</w:t>
            </w:r>
          </w:p>
          <w:p w14:paraId="391EA3A1" w14:textId="77777777" w:rsidR="00E074B5" w:rsidRDefault="00E074B5">
            <w:pPr>
              <w:pStyle w:val="Normal1"/>
            </w:pPr>
          </w:p>
          <w:p w14:paraId="67783512" w14:textId="77777777" w:rsidR="00764922" w:rsidRDefault="00323797">
            <w:pPr>
              <w:pStyle w:val="Normal1"/>
            </w:pPr>
            <w:r>
              <w:t>Standards:</w:t>
            </w:r>
          </w:p>
          <w:p w14:paraId="0998EEBA" w14:textId="77777777" w:rsidR="00E074B5" w:rsidRDefault="00764922">
            <w:pPr>
              <w:pStyle w:val="Normal1"/>
            </w:pPr>
            <w:r>
              <w:t>3-PS2-3 Ask questions about cause and effect relationships of electric or magnetic interactions between two objects not in contact with each other. (SEP: 1; DCI: PS2.B; CCC: Cause/Effect)</w:t>
            </w:r>
          </w:p>
          <w:p w14:paraId="4B0AFA5C" w14:textId="77777777" w:rsidR="00764922" w:rsidRDefault="00764922">
            <w:pPr>
              <w:pStyle w:val="Normal1"/>
            </w:pPr>
          </w:p>
          <w:p w14:paraId="7F337C60" w14:textId="77777777" w:rsidR="00E074B5" w:rsidRDefault="00323797">
            <w:pPr>
              <w:pStyle w:val="Normal1"/>
            </w:pPr>
            <w:r>
              <w:t>Objectives:</w:t>
            </w:r>
          </w:p>
          <w:p w14:paraId="753770B9" w14:textId="114F9E5C" w:rsidR="00764922" w:rsidRDefault="00764922" w:rsidP="00764922">
            <w:pPr>
              <w:pStyle w:val="Normal1"/>
              <w:numPr>
                <w:ilvl w:val="0"/>
                <w:numId w:val="2"/>
              </w:numPr>
            </w:pPr>
            <w:r>
              <w:t xml:space="preserve">Students </w:t>
            </w:r>
            <w:r w:rsidR="00FC76AA">
              <w:t xml:space="preserve">will be able to </w:t>
            </w:r>
            <w:r>
              <w:t xml:space="preserve">set up a science notebook (or section of a science notebook) for this </w:t>
            </w:r>
            <w:r w:rsidR="007D7DDE">
              <w:t>unit</w:t>
            </w:r>
            <w:r>
              <w:t>.</w:t>
            </w:r>
          </w:p>
          <w:p w14:paraId="6AEC612A" w14:textId="367ADD0E" w:rsidR="00764922" w:rsidRDefault="00764922" w:rsidP="00764922">
            <w:pPr>
              <w:pStyle w:val="Normal1"/>
              <w:numPr>
                <w:ilvl w:val="0"/>
                <w:numId w:val="2"/>
              </w:numPr>
            </w:pPr>
            <w:r>
              <w:t xml:space="preserve">Students </w:t>
            </w:r>
            <w:r w:rsidR="00FC76AA">
              <w:t xml:space="preserve">will be able to </w:t>
            </w:r>
            <w:r>
              <w:t xml:space="preserve">express their </w:t>
            </w:r>
            <w:r w:rsidR="007D7DDE">
              <w:t>background knowledge and understandings</w:t>
            </w:r>
            <w:r>
              <w:t xml:space="preserve"> about magnets.</w:t>
            </w:r>
          </w:p>
          <w:p w14:paraId="0958811F" w14:textId="227F2D51" w:rsidR="00764922" w:rsidRDefault="00764922" w:rsidP="00764922">
            <w:pPr>
              <w:pStyle w:val="Normal1"/>
              <w:numPr>
                <w:ilvl w:val="0"/>
                <w:numId w:val="2"/>
              </w:numPr>
            </w:pPr>
            <w:r>
              <w:t xml:space="preserve">Students </w:t>
            </w:r>
            <w:r w:rsidR="00FC76AA">
              <w:t xml:space="preserve">will be able to </w:t>
            </w:r>
            <w:r>
              <w:t>make observations and develop initial models to explain how a compass motor works.</w:t>
            </w:r>
          </w:p>
        </w:tc>
      </w:tr>
      <w:tr w:rsidR="00E074B5" w14:paraId="3B02B2BE" w14:textId="77777777">
        <w:tc>
          <w:tcPr>
            <w:tcW w:w="1515" w:type="dxa"/>
            <w:shd w:val="clear" w:color="auto" w:fill="DEEBF6"/>
          </w:tcPr>
          <w:p w14:paraId="702F261B" w14:textId="77777777" w:rsidR="00E074B5" w:rsidRDefault="00323797">
            <w:pPr>
              <w:pStyle w:val="Normal1"/>
            </w:pPr>
            <w:r>
              <w:t>Background</w:t>
            </w:r>
          </w:p>
          <w:p w14:paraId="5BD5CBEC" w14:textId="77777777" w:rsidR="00E074B5" w:rsidRDefault="00323797">
            <w:pPr>
              <w:pStyle w:val="Normal1"/>
            </w:pPr>
            <w:r>
              <w:t>Information</w:t>
            </w:r>
          </w:p>
          <w:p w14:paraId="33FD0F27" w14:textId="77777777" w:rsidR="00E074B5" w:rsidRDefault="00E074B5">
            <w:pPr>
              <w:pStyle w:val="Normal1"/>
            </w:pPr>
          </w:p>
        </w:tc>
        <w:tc>
          <w:tcPr>
            <w:tcW w:w="7830" w:type="dxa"/>
          </w:tcPr>
          <w:p w14:paraId="0E3B0CA9" w14:textId="77777777" w:rsidR="00E074B5" w:rsidRDefault="001440C5" w:rsidP="001440C5">
            <w:pPr>
              <w:pStyle w:val="Normal1"/>
            </w:pPr>
            <w:r>
              <w:t>As children develop and refine their understanding of magnets and electricity, it is helpful for them to be able to reflect on and record what they have learned. A science notebook provides them with a record of their questions, ideas, experiences and evidence. The science notebook, along with the unit pre-test, can also be used by the teacher to assess the development of student understanding.</w:t>
            </w:r>
          </w:p>
          <w:p w14:paraId="0A61596F" w14:textId="77777777" w:rsidR="000B3C3A" w:rsidRDefault="000B3C3A" w:rsidP="001440C5">
            <w:pPr>
              <w:pStyle w:val="Normal1"/>
            </w:pPr>
          </w:p>
          <w:p w14:paraId="53B0A6FA" w14:textId="2FFDF688" w:rsidR="000B3C3A" w:rsidRDefault="000B3C3A" w:rsidP="003D3885">
            <w:pPr>
              <w:pStyle w:val="Normal1"/>
            </w:pPr>
            <w:r>
              <w:t>The anchoring event (compass motor video)</w:t>
            </w:r>
            <w:r w:rsidR="00F55347">
              <w:t xml:space="preserve"> is designed to provide students with a puzzling and engaging phenomenon </w:t>
            </w:r>
            <w:r w:rsidR="00224FA5">
              <w:t>for which they can come to a deeper understanding over the course of the unit.</w:t>
            </w:r>
            <w:r w:rsidR="00D32940">
              <w:t xml:space="preserve"> Do not attempt to explain this phenomenon to students</w:t>
            </w:r>
            <w:r w:rsidR="003D3885">
              <w:t>. Allow them to wonder and reflect, and make sense of it as the unit unfolds.</w:t>
            </w:r>
          </w:p>
        </w:tc>
      </w:tr>
      <w:tr w:rsidR="00E074B5" w14:paraId="38D3BF44" w14:textId="77777777">
        <w:trPr>
          <w:trHeight w:val="320"/>
        </w:trPr>
        <w:tc>
          <w:tcPr>
            <w:tcW w:w="9345" w:type="dxa"/>
            <w:gridSpan w:val="2"/>
            <w:shd w:val="clear" w:color="auto" w:fill="F6B26B"/>
          </w:tcPr>
          <w:p w14:paraId="718FE868" w14:textId="7AB1B9BD" w:rsidR="00E074B5" w:rsidRDefault="00323797" w:rsidP="00C968F6">
            <w:pPr>
              <w:pStyle w:val="Normal1"/>
              <w:jc w:val="center"/>
            </w:pPr>
            <w:r>
              <w:t>Launch (</w:t>
            </w:r>
            <w:r w:rsidR="00C968F6">
              <w:t>15 min.)</w:t>
            </w:r>
          </w:p>
        </w:tc>
      </w:tr>
      <w:tr w:rsidR="00E074B5" w14:paraId="02CBF4C4" w14:textId="77777777">
        <w:trPr>
          <w:trHeight w:val="320"/>
        </w:trPr>
        <w:tc>
          <w:tcPr>
            <w:tcW w:w="1515" w:type="dxa"/>
            <w:shd w:val="clear" w:color="auto" w:fill="C9DAF8"/>
          </w:tcPr>
          <w:p w14:paraId="2E5D5352" w14:textId="77777777" w:rsidR="00E074B5" w:rsidRDefault="00323797">
            <w:pPr>
              <w:pStyle w:val="Normal1"/>
            </w:pPr>
            <w:r>
              <w:t>Materials</w:t>
            </w:r>
          </w:p>
          <w:p w14:paraId="4D522C6E" w14:textId="77777777" w:rsidR="00E074B5" w:rsidRDefault="00E074B5">
            <w:pPr>
              <w:pStyle w:val="Normal1"/>
            </w:pPr>
          </w:p>
          <w:p w14:paraId="647F6847" w14:textId="77777777" w:rsidR="00E074B5" w:rsidRDefault="00E074B5">
            <w:pPr>
              <w:pStyle w:val="Normal1"/>
            </w:pPr>
          </w:p>
        </w:tc>
        <w:tc>
          <w:tcPr>
            <w:tcW w:w="7830" w:type="dxa"/>
          </w:tcPr>
          <w:p w14:paraId="06D0505A" w14:textId="77777777" w:rsidR="007342B1" w:rsidRDefault="007342B1" w:rsidP="00AF1AEC">
            <w:pPr>
              <w:pStyle w:val="Normal1"/>
              <w:numPr>
                <w:ilvl w:val="0"/>
                <w:numId w:val="6"/>
              </w:numPr>
            </w:pPr>
            <w:r>
              <w:t>Copies of pre-</w:t>
            </w:r>
            <w:r w:rsidR="00A3677E">
              <w:t>assessment</w:t>
            </w:r>
          </w:p>
          <w:p w14:paraId="00A73709" w14:textId="2AEEADAD" w:rsidR="00E074B5" w:rsidRDefault="00905845" w:rsidP="00AF1AEC">
            <w:pPr>
              <w:pStyle w:val="Normal1"/>
              <w:numPr>
                <w:ilvl w:val="0"/>
                <w:numId w:val="6"/>
              </w:numPr>
              <w:rPr>
                <w:rStyle w:val="Hyperlink"/>
                <w:sz w:val="20"/>
                <w:szCs w:val="20"/>
              </w:rPr>
            </w:pPr>
            <w:r>
              <w:t xml:space="preserve">Spinning compass motor video: </w:t>
            </w:r>
            <w:hyperlink r:id="rId5" w:tgtFrame="_blank" w:history="1">
              <w:r w:rsidR="00176A94">
                <w:rPr>
                  <w:rStyle w:val="Hyperlink"/>
                  <w:sz w:val="20"/>
                  <w:szCs w:val="20"/>
                </w:rPr>
                <w:t>https://www.youtube.com/watch?v=lGoV7vTeO6U</w:t>
              </w:r>
            </w:hyperlink>
          </w:p>
          <w:p w14:paraId="71AFD7BA" w14:textId="77777777" w:rsidR="007342B1" w:rsidRDefault="007342B1" w:rsidP="00AF1AEC">
            <w:pPr>
              <w:pStyle w:val="Normal1"/>
              <w:numPr>
                <w:ilvl w:val="0"/>
                <w:numId w:val="6"/>
              </w:numPr>
              <w:rPr>
                <w:rStyle w:val="Hyperlink"/>
                <w:color w:val="auto"/>
                <w:u w:val="none"/>
              </w:rPr>
            </w:pPr>
            <w:r w:rsidRPr="00A3677E">
              <w:rPr>
                <w:rStyle w:val="Hyperlink"/>
                <w:color w:val="auto"/>
                <w:u w:val="none"/>
              </w:rPr>
              <w:t>Student notebooks</w:t>
            </w:r>
          </w:p>
          <w:p w14:paraId="29F6F970" w14:textId="48DBE4BA" w:rsidR="00C968F6" w:rsidRPr="00A3677E" w:rsidRDefault="00C968F6" w:rsidP="00AF1AEC">
            <w:pPr>
              <w:pStyle w:val="Normal1"/>
              <w:numPr>
                <w:ilvl w:val="0"/>
                <w:numId w:val="6"/>
              </w:numPr>
              <w:rPr>
                <w:color w:val="auto"/>
              </w:rPr>
            </w:pPr>
            <w:r>
              <w:rPr>
                <w:rStyle w:val="Hyperlink"/>
                <w:color w:val="auto"/>
                <w:u w:val="none"/>
              </w:rPr>
              <w:t>Chart paper</w:t>
            </w:r>
            <w:r w:rsidR="00A35EF1">
              <w:rPr>
                <w:rStyle w:val="Hyperlink"/>
                <w:color w:val="auto"/>
                <w:u w:val="none"/>
              </w:rPr>
              <w:t xml:space="preserve"> and marker</w:t>
            </w:r>
          </w:p>
        </w:tc>
      </w:tr>
      <w:tr w:rsidR="00E074B5" w14:paraId="1CF79930" w14:textId="77777777">
        <w:trPr>
          <w:trHeight w:val="320"/>
        </w:trPr>
        <w:tc>
          <w:tcPr>
            <w:tcW w:w="1515" w:type="dxa"/>
            <w:shd w:val="clear" w:color="auto" w:fill="C9DAF8"/>
          </w:tcPr>
          <w:p w14:paraId="6579AF39" w14:textId="77777777" w:rsidR="00E074B5" w:rsidRDefault="00323797">
            <w:pPr>
              <w:pStyle w:val="Normal1"/>
            </w:pPr>
            <w:r>
              <w:t>Prior Knowledge</w:t>
            </w:r>
          </w:p>
          <w:p w14:paraId="0843FFC2" w14:textId="77777777" w:rsidR="00E074B5" w:rsidRDefault="00E074B5">
            <w:pPr>
              <w:pStyle w:val="Normal1"/>
            </w:pPr>
          </w:p>
        </w:tc>
        <w:tc>
          <w:tcPr>
            <w:tcW w:w="7830" w:type="dxa"/>
          </w:tcPr>
          <w:p w14:paraId="7F0242F4" w14:textId="2866E193" w:rsidR="000B6DA7" w:rsidRDefault="003D3885" w:rsidP="000B6DA7">
            <w:pPr>
              <w:pStyle w:val="Normal1"/>
              <w:numPr>
                <w:ilvl w:val="0"/>
                <w:numId w:val="4"/>
              </w:numPr>
              <w:spacing w:after="160" w:line="259" w:lineRule="auto"/>
            </w:pPr>
            <w:r>
              <w:t xml:space="preserve">Tell </w:t>
            </w:r>
            <w:r w:rsidR="000B6DA7">
              <w:t>students that, in the upcoming unit, they will be learning about magnets. Explain that a pre-assessment is a way of finding out what they know and is a way of measuring how much the students have learned over the course of the unit. Let students know that there are no right or wrong answers.</w:t>
            </w:r>
          </w:p>
          <w:p w14:paraId="34195858" w14:textId="77777777" w:rsidR="00905845" w:rsidRDefault="000B6DA7" w:rsidP="000B6DA7">
            <w:pPr>
              <w:pStyle w:val="Normal1"/>
              <w:numPr>
                <w:ilvl w:val="0"/>
                <w:numId w:val="4"/>
              </w:numPr>
              <w:spacing w:after="160" w:line="259" w:lineRule="auto"/>
            </w:pPr>
            <w:r>
              <w:t xml:space="preserve">Have students work on the pre-assessment. </w:t>
            </w:r>
          </w:p>
          <w:p w14:paraId="33B76056" w14:textId="20880421" w:rsidR="00E074B5" w:rsidRDefault="00905845" w:rsidP="000B6DA7">
            <w:pPr>
              <w:pStyle w:val="Normal1"/>
              <w:numPr>
                <w:ilvl w:val="0"/>
                <w:numId w:val="4"/>
              </w:numPr>
              <w:spacing w:after="160" w:line="259" w:lineRule="auto"/>
            </w:pPr>
            <w:r>
              <w:t xml:space="preserve">Ask students to share some of the questions they wrote for #3. </w:t>
            </w:r>
            <w:r w:rsidR="00582D6B">
              <w:t xml:space="preserve">Have them suggest how they might find answers to their questions. </w:t>
            </w:r>
            <w:r w:rsidR="000B6DA7">
              <w:t>Collect papers.</w:t>
            </w:r>
          </w:p>
        </w:tc>
      </w:tr>
      <w:tr w:rsidR="00E074B5" w14:paraId="6A74364F" w14:textId="77777777">
        <w:trPr>
          <w:trHeight w:val="320"/>
        </w:trPr>
        <w:tc>
          <w:tcPr>
            <w:tcW w:w="1515" w:type="dxa"/>
            <w:shd w:val="clear" w:color="auto" w:fill="C9DAF8"/>
          </w:tcPr>
          <w:p w14:paraId="61BC8706" w14:textId="77777777" w:rsidR="00E074B5" w:rsidRDefault="00323797">
            <w:pPr>
              <w:pStyle w:val="Normal1"/>
            </w:pPr>
            <w:r>
              <w:lastRenderedPageBreak/>
              <w:t>Goals and</w:t>
            </w:r>
          </w:p>
          <w:p w14:paraId="1894E10D" w14:textId="77777777" w:rsidR="00E074B5" w:rsidRDefault="00323797">
            <w:pPr>
              <w:pStyle w:val="Normal1"/>
            </w:pPr>
            <w:r>
              <w:t>Expectations</w:t>
            </w:r>
          </w:p>
        </w:tc>
        <w:tc>
          <w:tcPr>
            <w:tcW w:w="7830" w:type="dxa"/>
          </w:tcPr>
          <w:p w14:paraId="0DE88A50" w14:textId="77777777" w:rsidR="007D7DDE" w:rsidRDefault="007D7DDE" w:rsidP="000B6DA7">
            <w:pPr>
              <w:pStyle w:val="Normal1"/>
              <w:numPr>
                <w:ilvl w:val="0"/>
                <w:numId w:val="3"/>
              </w:numPr>
            </w:pPr>
            <w:r>
              <w:t>Students complete the unit pre-assessment.</w:t>
            </w:r>
          </w:p>
          <w:p w14:paraId="332340A8" w14:textId="11AEC64D" w:rsidR="003D3885" w:rsidRDefault="003D3885" w:rsidP="000B6DA7">
            <w:pPr>
              <w:pStyle w:val="Normal1"/>
              <w:numPr>
                <w:ilvl w:val="0"/>
                <w:numId w:val="3"/>
              </w:numPr>
            </w:pPr>
            <w:r>
              <w:t>Students create a model of a spinning compass motor</w:t>
            </w:r>
            <w:r w:rsidR="00D14A56">
              <w:t xml:space="preserve"> (this may also be used as pre-assessment data)</w:t>
            </w:r>
            <w:r>
              <w:t>.</w:t>
            </w:r>
          </w:p>
        </w:tc>
      </w:tr>
      <w:tr w:rsidR="00E074B5" w14:paraId="4C0A6B20" w14:textId="77777777">
        <w:trPr>
          <w:trHeight w:val="220"/>
        </w:trPr>
        <w:tc>
          <w:tcPr>
            <w:tcW w:w="9345" w:type="dxa"/>
            <w:gridSpan w:val="2"/>
            <w:shd w:val="clear" w:color="auto" w:fill="F6B26B"/>
          </w:tcPr>
          <w:p w14:paraId="07546745" w14:textId="6DDD149C" w:rsidR="00E074B5" w:rsidRDefault="00323797" w:rsidP="00C968F6">
            <w:pPr>
              <w:pStyle w:val="Normal1"/>
              <w:jc w:val="center"/>
            </w:pPr>
            <w:r>
              <w:t>Explore (</w:t>
            </w:r>
            <w:r w:rsidR="00C968F6">
              <w:t>25 min.)</w:t>
            </w:r>
          </w:p>
        </w:tc>
      </w:tr>
      <w:tr w:rsidR="00E074B5" w14:paraId="194C1D5A" w14:textId="77777777">
        <w:tc>
          <w:tcPr>
            <w:tcW w:w="1515" w:type="dxa"/>
            <w:shd w:val="clear" w:color="auto" w:fill="DEEBF6"/>
          </w:tcPr>
          <w:p w14:paraId="46BC9925" w14:textId="77777777" w:rsidR="00E074B5" w:rsidRDefault="00323797">
            <w:pPr>
              <w:pStyle w:val="Normal1"/>
            </w:pPr>
            <w:r>
              <w:t>Procedure</w:t>
            </w:r>
          </w:p>
        </w:tc>
        <w:tc>
          <w:tcPr>
            <w:tcW w:w="7830" w:type="dxa"/>
          </w:tcPr>
          <w:p w14:paraId="19579322" w14:textId="73637066" w:rsidR="00E074B5" w:rsidRDefault="000B6DA7" w:rsidP="00905845">
            <w:pPr>
              <w:pStyle w:val="Normal1"/>
              <w:numPr>
                <w:ilvl w:val="0"/>
                <w:numId w:val="5"/>
              </w:numPr>
              <w:spacing w:after="160" w:line="259" w:lineRule="auto"/>
            </w:pPr>
            <w:r>
              <w:t xml:space="preserve">Explain to students that you will be showing a video of </w:t>
            </w:r>
            <w:r w:rsidR="00A35EF1">
              <w:t>a spinning compass motor that some</w:t>
            </w:r>
            <w:r w:rsidR="00905845">
              <w:t xml:space="preserve"> student</w:t>
            </w:r>
            <w:r w:rsidR="00A35EF1">
              <w:t>s</w:t>
            </w:r>
            <w:r w:rsidR="00905845">
              <w:t xml:space="preserve"> built. Let students know to pay attention to what makes the compass spin.</w:t>
            </w:r>
          </w:p>
          <w:p w14:paraId="419C0250" w14:textId="21898769" w:rsidR="00905845" w:rsidRDefault="00905845" w:rsidP="00905845">
            <w:pPr>
              <w:pStyle w:val="Normal1"/>
              <w:numPr>
                <w:ilvl w:val="0"/>
                <w:numId w:val="5"/>
              </w:numPr>
              <w:spacing w:after="160" w:line="259" w:lineRule="auto"/>
            </w:pPr>
            <w:r>
              <w:t>Play the video.</w:t>
            </w:r>
          </w:p>
          <w:p w14:paraId="341C9E83" w14:textId="48F9D97C" w:rsidR="00905845" w:rsidRDefault="00905845" w:rsidP="00905845">
            <w:pPr>
              <w:pStyle w:val="Normal1"/>
              <w:numPr>
                <w:ilvl w:val="0"/>
                <w:numId w:val="5"/>
              </w:numPr>
              <w:spacing w:after="160" w:line="259" w:lineRule="auto"/>
            </w:pPr>
            <w:r>
              <w:t>Ask students to turn and talk to a partner about what they see happening and why they think it happens. Replay the video if needed.</w:t>
            </w:r>
          </w:p>
          <w:p w14:paraId="442D3409" w14:textId="3F276CE0" w:rsidR="00905845" w:rsidRDefault="00905845" w:rsidP="00905845">
            <w:pPr>
              <w:pStyle w:val="Normal1"/>
              <w:numPr>
                <w:ilvl w:val="0"/>
                <w:numId w:val="5"/>
              </w:numPr>
              <w:spacing w:after="160" w:line="259" w:lineRule="auto"/>
            </w:pPr>
            <w:r>
              <w:t>Make a chart to record a few observations from students about how the compass motor works.</w:t>
            </w:r>
            <w:r w:rsidR="002817FA">
              <w:t xml:space="preserve"> This list will serve as a reference for students </w:t>
            </w:r>
            <w:r w:rsidR="003D3885">
              <w:t>as</w:t>
            </w:r>
            <w:r w:rsidR="002817FA">
              <w:t xml:space="preserve"> they work on their models.</w:t>
            </w:r>
          </w:p>
          <w:p w14:paraId="23199582" w14:textId="59DA7D07" w:rsidR="002817FA" w:rsidRDefault="002817FA" w:rsidP="00905845">
            <w:pPr>
              <w:pStyle w:val="Normal1"/>
              <w:numPr>
                <w:ilvl w:val="0"/>
                <w:numId w:val="5"/>
              </w:numPr>
              <w:spacing w:after="160" w:line="259" w:lineRule="auto"/>
            </w:pPr>
            <w:r>
              <w:t>Pass out science notebooks. Explain that scientists record their ideas, questions and models in a variety of ways. Students will use their notebooks to record their thinking throughout the unit. Demonstrate how to label and date each entry.</w:t>
            </w:r>
          </w:p>
          <w:p w14:paraId="0C06879B" w14:textId="27E1D332" w:rsidR="002817FA" w:rsidRDefault="002817FA" w:rsidP="002817FA">
            <w:pPr>
              <w:pStyle w:val="Normal1"/>
              <w:numPr>
                <w:ilvl w:val="0"/>
                <w:numId w:val="5"/>
              </w:numPr>
              <w:spacing w:after="160" w:line="259" w:lineRule="auto"/>
            </w:pPr>
            <w:r>
              <w:t>Tell stude</w:t>
            </w:r>
            <w:r w:rsidR="003D3885">
              <w:t>nts that they will be working with a partner</w:t>
            </w:r>
            <w:r>
              <w:t xml:space="preserve"> to create a model explaining why the straw spun. They can use drawings, arrows, words, etc. to express their thinking about the compass motor and the movement of the straw.</w:t>
            </w:r>
            <w:r w:rsidR="003D3885">
              <w:t xml:space="preserve"> Review any classroom norms for effective partner work.</w:t>
            </w:r>
          </w:p>
          <w:p w14:paraId="515086B1" w14:textId="7BA0ACC1" w:rsidR="00E074B5" w:rsidRDefault="002817FA" w:rsidP="003D3885">
            <w:pPr>
              <w:pStyle w:val="Normal1"/>
              <w:numPr>
                <w:ilvl w:val="0"/>
                <w:numId w:val="5"/>
              </w:numPr>
              <w:spacing w:after="160" w:line="259" w:lineRule="auto"/>
            </w:pPr>
            <w:r>
              <w:t xml:space="preserve">Students work in pairs to develop their model. They </w:t>
            </w:r>
            <w:r w:rsidR="003D3885">
              <w:t xml:space="preserve">may share and discuss ideas together but </w:t>
            </w:r>
            <w:r>
              <w:t>should each create a model in their own notebook. As students work, circulate first to address any procedural questions and then to listen to what students are talking about and to ask probing questions</w:t>
            </w:r>
            <w:r w:rsidR="0029445F">
              <w:t xml:space="preserve"> (see below)</w:t>
            </w:r>
            <w:r>
              <w:t xml:space="preserve"> to further their thinking.</w:t>
            </w:r>
          </w:p>
        </w:tc>
      </w:tr>
      <w:tr w:rsidR="00E074B5" w14:paraId="11E6091E" w14:textId="77777777">
        <w:tc>
          <w:tcPr>
            <w:tcW w:w="1515" w:type="dxa"/>
            <w:shd w:val="clear" w:color="auto" w:fill="DEEBF6"/>
          </w:tcPr>
          <w:p w14:paraId="180ED280" w14:textId="2789504E" w:rsidR="00E074B5" w:rsidRDefault="00323797">
            <w:pPr>
              <w:pStyle w:val="Normal1"/>
            </w:pPr>
            <w:r>
              <w:t>Questions</w:t>
            </w:r>
          </w:p>
        </w:tc>
        <w:tc>
          <w:tcPr>
            <w:tcW w:w="7830" w:type="dxa"/>
          </w:tcPr>
          <w:p w14:paraId="0BAE32F3" w14:textId="77777777" w:rsidR="00E074B5" w:rsidRDefault="00323797">
            <w:pPr>
              <w:pStyle w:val="Normal1"/>
              <w:spacing w:after="160" w:line="259" w:lineRule="auto"/>
            </w:pPr>
            <w:r>
              <w:t>Questions for Student Exploration:</w:t>
            </w:r>
          </w:p>
          <w:p w14:paraId="3D8E0D29" w14:textId="0D9BB50A" w:rsidR="0029445F" w:rsidRDefault="0029445F">
            <w:pPr>
              <w:pStyle w:val="Normal1"/>
              <w:spacing w:after="160" w:line="259" w:lineRule="auto"/>
            </w:pPr>
            <w:r>
              <w:t>Observation Level:</w:t>
            </w:r>
          </w:p>
          <w:p w14:paraId="34E53B77" w14:textId="2C748586" w:rsidR="00E074B5" w:rsidRDefault="0029445F">
            <w:pPr>
              <w:pStyle w:val="Normal1"/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</w:pPr>
            <w:r>
              <w:t xml:space="preserve">What happens to get the straw </w:t>
            </w:r>
            <w:r w:rsidR="00A35EF1">
              <w:t xml:space="preserve">compass </w:t>
            </w:r>
            <w:r>
              <w:t>moving?</w:t>
            </w:r>
          </w:p>
          <w:p w14:paraId="297CFDA0" w14:textId="0D34B48D" w:rsidR="0029445F" w:rsidRDefault="0029445F">
            <w:pPr>
              <w:pStyle w:val="Normal1"/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</w:pPr>
            <w:r>
              <w:t xml:space="preserve">What makes the </w:t>
            </w:r>
            <w:r w:rsidR="00A35EF1">
              <w:t>straw</w:t>
            </w:r>
            <w:r>
              <w:t xml:space="preserve"> spin?</w:t>
            </w:r>
          </w:p>
          <w:p w14:paraId="0AFB6AFA" w14:textId="36E28E29" w:rsidR="0029445F" w:rsidRDefault="0029445F">
            <w:pPr>
              <w:pStyle w:val="Normal1"/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</w:pPr>
            <w:r>
              <w:t>What makes the straw spin faster</w:t>
            </w:r>
            <w:r w:rsidR="00A35EF1">
              <w:t xml:space="preserve"> or slower</w:t>
            </w:r>
            <w:r>
              <w:t>?</w:t>
            </w:r>
          </w:p>
          <w:p w14:paraId="4B69EA6F" w14:textId="77777777" w:rsidR="0029445F" w:rsidRDefault="0029445F" w:rsidP="0029445F">
            <w:pPr>
              <w:pStyle w:val="Normal1"/>
              <w:spacing w:after="160" w:line="259" w:lineRule="auto"/>
              <w:ind w:left="720"/>
              <w:contextualSpacing/>
            </w:pPr>
          </w:p>
          <w:p w14:paraId="40D9B56B" w14:textId="77777777" w:rsidR="0029445F" w:rsidRDefault="0029445F" w:rsidP="0029445F">
            <w:pPr>
              <w:pStyle w:val="Normal1"/>
              <w:spacing w:after="160" w:line="259" w:lineRule="auto"/>
              <w:contextualSpacing/>
            </w:pPr>
            <w:r>
              <w:t>Unobservable (or less observable) Level:</w:t>
            </w:r>
          </w:p>
          <w:p w14:paraId="7134F298" w14:textId="0D333C3A" w:rsidR="0029445F" w:rsidRDefault="0029445F" w:rsidP="0029445F">
            <w:pPr>
              <w:pStyle w:val="Normal1"/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</w:pPr>
            <w:r>
              <w:t xml:space="preserve">How do you think magnetic force plays into the spinning </w:t>
            </w:r>
            <w:r w:rsidR="002906CD">
              <w:t>compass</w:t>
            </w:r>
            <w:r>
              <w:t>?</w:t>
            </w:r>
          </w:p>
          <w:p w14:paraId="1484DE02" w14:textId="22CECCDD" w:rsidR="0029445F" w:rsidRDefault="0029445F" w:rsidP="0029445F">
            <w:pPr>
              <w:pStyle w:val="Normal1"/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</w:pPr>
            <w:r>
              <w:t xml:space="preserve">The compass never touches the electromagnet, so </w:t>
            </w:r>
            <w:r w:rsidR="00A35EF1">
              <w:t>what makes</w:t>
            </w:r>
            <w:r>
              <w:t xml:space="preserve"> the compass move?</w:t>
            </w:r>
          </w:p>
          <w:p w14:paraId="2721486F" w14:textId="7296030A" w:rsidR="0029445F" w:rsidRDefault="0029445F" w:rsidP="0029445F">
            <w:pPr>
              <w:pStyle w:val="Normal1"/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</w:pPr>
            <w:r>
              <w:t>The student is turning a switch on and off. What do you think that has to do with making the compass move?</w:t>
            </w:r>
          </w:p>
          <w:p w14:paraId="3B3FAC55" w14:textId="77777777" w:rsidR="0029445F" w:rsidRDefault="0029445F" w:rsidP="0029445F">
            <w:pPr>
              <w:pStyle w:val="Normal1"/>
              <w:spacing w:after="160" w:line="259" w:lineRule="auto"/>
              <w:ind w:left="720"/>
              <w:contextualSpacing/>
            </w:pPr>
          </w:p>
          <w:p w14:paraId="19841C19" w14:textId="4E95E1C7" w:rsidR="0029445F" w:rsidRDefault="0029445F" w:rsidP="0029445F">
            <w:pPr>
              <w:pStyle w:val="Normal1"/>
              <w:spacing w:after="160" w:line="259" w:lineRule="auto"/>
              <w:contextualSpacing/>
            </w:pPr>
            <w:r>
              <w:lastRenderedPageBreak/>
              <w:t>“What If” Scenarios</w:t>
            </w:r>
          </w:p>
          <w:p w14:paraId="55389091" w14:textId="760EDB25" w:rsidR="00FC1D6F" w:rsidRDefault="00FC1D6F" w:rsidP="0029445F">
            <w:pPr>
              <w:pStyle w:val="Normal1"/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</w:pPr>
            <w:r>
              <w:t>What if you changed the length of the straw?</w:t>
            </w:r>
          </w:p>
          <w:p w14:paraId="49F9CC0E" w14:textId="32FA1DCB" w:rsidR="002906CD" w:rsidRDefault="002906CD" w:rsidP="0029445F">
            <w:pPr>
              <w:pStyle w:val="Normal1"/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</w:pPr>
            <w:r>
              <w:t>What if the electromagnet were moved farther from the compass?</w:t>
            </w:r>
          </w:p>
          <w:p w14:paraId="670360BD" w14:textId="7FFF7EC8" w:rsidR="0029445F" w:rsidRDefault="0029445F" w:rsidP="0029445F">
            <w:pPr>
              <w:pStyle w:val="Normal1"/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</w:pPr>
            <w:r>
              <w:t xml:space="preserve">What </w:t>
            </w:r>
            <w:r w:rsidR="002906CD">
              <w:t>if the student turned the switch on and off faster</w:t>
            </w:r>
            <w:r w:rsidR="00A35EF1">
              <w:t>/slower</w:t>
            </w:r>
            <w:r w:rsidR="002906CD">
              <w:t>?</w:t>
            </w:r>
          </w:p>
          <w:p w14:paraId="364AFF80" w14:textId="7638AF4F" w:rsidR="003D3885" w:rsidRDefault="003D3885" w:rsidP="0029445F">
            <w:pPr>
              <w:pStyle w:val="Normal1"/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</w:pPr>
            <w:r>
              <w:t>What if the student held the switch down?</w:t>
            </w:r>
          </w:p>
          <w:p w14:paraId="1A120974" w14:textId="4055B842" w:rsidR="002906CD" w:rsidRDefault="002906CD" w:rsidP="0029445F">
            <w:pPr>
              <w:pStyle w:val="Normal1"/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</w:pPr>
            <w:r>
              <w:t>What if the magnets at the ends of the straw were bigger?</w:t>
            </w:r>
          </w:p>
          <w:p w14:paraId="338A88B4" w14:textId="64AB3B3A" w:rsidR="00FC1D6F" w:rsidRDefault="00FC1D6F" w:rsidP="0029445F">
            <w:pPr>
              <w:pStyle w:val="Normal1"/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</w:pPr>
            <w:r>
              <w:t>What if you used two batteries?</w:t>
            </w:r>
          </w:p>
          <w:p w14:paraId="5D360109" w14:textId="1FFE6394" w:rsidR="002906CD" w:rsidRDefault="00FC1D6F" w:rsidP="003D3885">
            <w:pPr>
              <w:pStyle w:val="Normal1"/>
              <w:numPr>
                <w:ilvl w:val="0"/>
                <w:numId w:val="1"/>
              </w:numPr>
              <w:spacing w:after="160" w:line="259" w:lineRule="auto"/>
              <w:ind w:hanging="360"/>
              <w:contextualSpacing/>
            </w:pPr>
            <w:r>
              <w:t>What if you wanted to change the direction of the spin?</w:t>
            </w:r>
          </w:p>
          <w:p w14:paraId="7D3EDB9C" w14:textId="77777777" w:rsidR="003D3885" w:rsidRDefault="003D3885" w:rsidP="003D3885">
            <w:pPr>
              <w:pStyle w:val="Normal1"/>
              <w:spacing w:after="160" w:line="259" w:lineRule="auto"/>
              <w:ind w:left="720"/>
              <w:contextualSpacing/>
            </w:pPr>
          </w:p>
          <w:p w14:paraId="59271DFE" w14:textId="77777777" w:rsidR="00E074B5" w:rsidRDefault="00323797">
            <w:pPr>
              <w:pStyle w:val="Normal1"/>
              <w:spacing w:after="160" w:line="259" w:lineRule="auto"/>
            </w:pPr>
            <w:r>
              <w:t>Teacher Tips:</w:t>
            </w:r>
          </w:p>
          <w:p w14:paraId="7BD292E1" w14:textId="1EF7407B" w:rsidR="002906CD" w:rsidRDefault="002906CD">
            <w:pPr>
              <w:pStyle w:val="Normal1"/>
              <w:spacing w:after="160" w:line="259" w:lineRule="auto"/>
            </w:pPr>
            <w:r>
              <w:t>As you listen in on stu</w:t>
            </w:r>
            <w:r w:rsidR="003D3885">
              <w:t xml:space="preserve">dent talk and examine students’ </w:t>
            </w:r>
            <w:r>
              <w:t xml:space="preserve">work on developing their models, look for partial understanding about big science concepts such as magnetic force (attraction/repulsion), </w:t>
            </w:r>
            <w:r w:rsidR="005A4A3D">
              <w:t xml:space="preserve">magnetic field, </w:t>
            </w:r>
            <w:r w:rsidR="00FC1D6F">
              <w:t>polarity and electricity.</w:t>
            </w:r>
          </w:p>
          <w:p w14:paraId="652AB102" w14:textId="77777777" w:rsidR="00E074B5" w:rsidRDefault="00323797">
            <w:pPr>
              <w:pStyle w:val="Normal1"/>
              <w:spacing w:after="160" w:line="259" w:lineRule="auto"/>
            </w:pPr>
            <w:r>
              <w:t>Extension:</w:t>
            </w:r>
          </w:p>
          <w:p w14:paraId="4CB68A57" w14:textId="31D57A76" w:rsidR="003D3885" w:rsidRDefault="003D3885">
            <w:pPr>
              <w:pStyle w:val="Normal1"/>
              <w:spacing w:after="160" w:line="259" w:lineRule="auto"/>
            </w:pPr>
            <w:r>
              <w:t>Students can share their models with other pairs and discuss similarities and differences among the models.</w:t>
            </w:r>
          </w:p>
        </w:tc>
      </w:tr>
      <w:tr w:rsidR="00E074B5" w14:paraId="1AFC4207" w14:textId="77777777">
        <w:trPr>
          <w:trHeight w:val="220"/>
        </w:trPr>
        <w:tc>
          <w:tcPr>
            <w:tcW w:w="9345" w:type="dxa"/>
            <w:gridSpan w:val="2"/>
            <w:shd w:val="clear" w:color="auto" w:fill="F6B26B"/>
          </w:tcPr>
          <w:p w14:paraId="40F891C0" w14:textId="2B3F98D5" w:rsidR="00E074B5" w:rsidRDefault="00323797" w:rsidP="00C968F6">
            <w:pPr>
              <w:pStyle w:val="Normal1"/>
              <w:jc w:val="center"/>
            </w:pPr>
            <w:r>
              <w:lastRenderedPageBreak/>
              <w:t>Summarize (</w:t>
            </w:r>
            <w:r w:rsidR="00C968F6">
              <w:t>10 min.)</w:t>
            </w:r>
          </w:p>
        </w:tc>
      </w:tr>
      <w:tr w:rsidR="00E074B5" w14:paraId="0AE8F7F3" w14:textId="77777777">
        <w:tc>
          <w:tcPr>
            <w:tcW w:w="1515" w:type="dxa"/>
            <w:shd w:val="clear" w:color="auto" w:fill="DEEBF6"/>
          </w:tcPr>
          <w:p w14:paraId="5A7DC0C3" w14:textId="77777777" w:rsidR="00E074B5" w:rsidRDefault="00323797">
            <w:pPr>
              <w:pStyle w:val="Normal1"/>
            </w:pPr>
            <w:r>
              <w:t>Communicate</w:t>
            </w:r>
          </w:p>
        </w:tc>
        <w:tc>
          <w:tcPr>
            <w:tcW w:w="7830" w:type="dxa"/>
          </w:tcPr>
          <w:p w14:paraId="14DD989E" w14:textId="3FCE4713" w:rsidR="007D3AF6" w:rsidRDefault="007D3AF6">
            <w:pPr>
              <w:pStyle w:val="Normal1"/>
            </w:pPr>
            <w:r>
              <w:t>Have select pairs of students share their models for the spinning compass motor.</w:t>
            </w:r>
          </w:p>
          <w:p w14:paraId="18438059" w14:textId="77777777" w:rsidR="00A35EF1" w:rsidRDefault="00A35EF1" w:rsidP="00A35EF1">
            <w:pPr>
              <w:pStyle w:val="Normal1"/>
            </w:pPr>
          </w:p>
          <w:p w14:paraId="7942F1CF" w14:textId="77777777" w:rsidR="00A35EF1" w:rsidRDefault="00A35EF1" w:rsidP="00A35EF1">
            <w:pPr>
              <w:pStyle w:val="Normal1"/>
            </w:pPr>
            <w:r>
              <w:t>Explain to students that they will be doing a series of investigations to test their ideas and to gather evidence about magnetism and motors.</w:t>
            </w:r>
          </w:p>
          <w:p w14:paraId="651000A3" w14:textId="77777777" w:rsidR="005F660F" w:rsidRDefault="005F660F">
            <w:pPr>
              <w:pStyle w:val="Normal1"/>
            </w:pPr>
          </w:p>
          <w:p w14:paraId="67897CEA" w14:textId="5CA5020A" w:rsidR="007D3AF6" w:rsidRDefault="007D3AF6">
            <w:pPr>
              <w:pStyle w:val="Normal1"/>
            </w:pPr>
            <w:r>
              <w:t xml:space="preserve">Record a list of hypotheses </w:t>
            </w:r>
            <w:r w:rsidR="00582D6B">
              <w:t>students have identified as being important. The list should be revised as students gather evidence.</w:t>
            </w:r>
          </w:p>
          <w:p w14:paraId="5C5D85F5" w14:textId="77777777" w:rsidR="00E074B5" w:rsidRDefault="00E074B5">
            <w:pPr>
              <w:pStyle w:val="Normal1"/>
            </w:pPr>
            <w:bookmarkStart w:id="1" w:name="h.gjdgxs" w:colFirst="0" w:colLast="0"/>
            <w:bookmarkEnd w:id="1"/>
          </w:p>
        </w:tc>
      </w:tr>
      <w:tr w:rsidR="00E074B5" w14:paraId="0F22D0A3" w14:textId="77777777">
        <w:tc>
          <w:tcPr>
            <w:tcW w:w="1515" w:type="dxa"/>
            <w:shd w:val="clear" w:color="auto" w:fill="DEEBF6"/>
          </w:tcPr>
          <w:p w14:paraId="267CE6FE" w14:textId="77777777" w:rsidR="00E074B5" w:rsidRDefault="00323797">
            <w:pPr>
              <w:pStyle w:val="Normal1"/>
            </w:pPr>
            <w:r>
              <w:t>Terminology and Concepts to Solidify</w:t>
            </w:r>
          </w:p>
        </w:tc>
        <w:tc>
          <w:tcPr>
            <w:tcW w:w="7830" w:type="dxa"/>
          </w:tcPr>
          <w:p w14:paraId="20B65D37" w14:textId="4D919816" w:rsidR="00E074B5" w:rsidRDefault="00FC1D6F" w:rsidP="007D3AF6">
            <w:pPr>
              <w:pStyle w:val="Normal1"/>
            </w:pPr>
            <w:r>
              <w:t xml:space="preserve">At this point in the unit, students may or may not use any scientific terminology; let them explain their ideas using their own words. </w:t>
            </w:r>
            <w:r w:rsidR="007D3AF6">
              <w:t xml:space="preserve">Later in the unit, connections can be made between </w:t>
            </w:r>
            <w:r w:rsidR="00C63C3A">
              <w:t xml:space="preserve">more specific </w:t>
            </w:r>
            <w:r w:rsidR="007D3AF6">
              <w:t>s</w:t>
            </w:r>
            <w:r>
              <w:t xml:space="preserve">cience terms </w:t>
            </w:r>
            <w:r w:rsidR="007D3AF6">
              <w:t>and student language</w:t>
            </w:r>
            <w:r>
              <w:t>.</w:t>
            </w:r>
          </w:p>
        </w:tc>
      </w:tr>
      <w:tr w:rsidR="00E074B5" w14:paraId="1FCCA071" w14:textId="77777777">
        <w:tc>
          <w:tcPr>
            <w:tcW w:w="1515" w:type="dxa"/>
            <w:shd w:val="clear" w:color="auto" w:fill="DEEBF6"/>
          </w:tcPr>
          <w:p w14:paraId="45AAC5E5" w14:textId="77777777" w:rsidR="00E074B5" w:rsidRDefault="00323797">
            <w:pPr>
              <w:pStyle w:val="Normal1"/>
            </w:pPr>
            <w:r>
              <w:t>Connection</w:t>
            </w:r>
          </w:p>
          <w:p w14:paraId="4376C360" w14:textId="77777777" w:rsidR="00E074B5" w:rsidRDefault="00323797">
            <w:pPr>
              <w:pStyle w:val="Normal1"/>
            </w:pPr>
            <w:r>
              <w:t>to Big Ideas (Phenomena)</w:t>
            </w:r>
          </w:p>
        </w:tc>
        <w:tc>
          <w:tcPr>
            <w:tcW w:w="7830" w:type="dxa"/>
          </w:tcPr>
          <w:p w14:paraId="3E3203E8" w14:textId="77777777" w:rsidR="00E074B5" w:rsidRDefault="00E074B5">
            <w:pPr>
              <w:pStyle w:val="Normal1"/>
            </w:pPr>
          </w:p>
        </w:tc>
      </w:tr>
      <w:tr w:rsidR="00E074B5" w14:paraId="10F3853F" w14:textId="77777777">
        <w:tc>
          <w:tcPr>
            <w:tcW w:w="1515" w:type="dxa"/>
            <w:shd w:val="clear" w:color="auto" w:fill="DEEBF6"/>
          </w:tcPr>
          <w:p w14:paraId="0833DBA2" w14:textId="77777777" w:rsidR="00E074B5" w:rsidRDefault="00323797">
            <w:pPr>
              <w:pStyle w:val="Normal1"/>
            </w:pPr>
            <w:r>
              <w:t>Follow Up/Practice</w:t>
            </w:r>
          </w:p>
        </w:tc>
        <w:tc>
          <w:tcPr>
            <w:tcW w:w="7830" w:type="dxa"/>
          </w:tcPr>
          <w:p w14:paraId="487D7B64" w14:textId="10F9E603" w:rsidR="00E074B5" w:rsidRDefault="00A35EF1">
            <w:pPr>
              <w:pStyle w:val="Normal1"/>
            </w:pPr>
            <w:r>
              <w:t>Students can freely explore the properties of magnets and various objects to see what magnets can do.</w:t>
            </w:r>
          </w:p>
        </w:tc>
      </w:tr>
      <w:tr w:rsidR="00E074B5" w14:paraId="34B5BDA5" w14:textId="77777777">
        <w:tc>
          <w:tcPr>
            <w:tcW w:w="1515" w:type="dxa"/>
            <w:shd w:val="clear" w:color="auto" w:fill="DEEBF6"/>
          </w:tcPr>
          <w:p w14:paraId="694B7429" w14:textId="77777777" w:rsidR="00E074B5" w:rsidRDefault="00323797">
            <w:pPr>
              <w:pStyle w:val="Normal1"/>
            </w:pPr>
            <w:r>
              <w:t>Assessment</w:t>
            </w:r>
          </w:p>
        </w:tc>
        <w:tc>
          <w:tcPr>
            <w:tcW w:w="7830" w:type="dxa"/>
          </w:tcPr>
          <w:p w14:paraId="0EB44488" w14:textId="103845B1" w:rsidR="00E074B5" w:rsidRDefault="00582D6B" w:rsidP="00582D6B">
            <w:pPr>
              <w:pStyle w:val="Normal1"/>
            </w:pPr>
            <w:r>
              <w:t>The unit pre-assessment and the science notebooks will become part of a portfolio of student work containing drawings, ideas, discoveries and questions. In most cases, they will show gradual progress in the achievement of both content and practice standards.</w:t>
            </w:r>
          </w:p>
        </w:tc>
      </w:tr>
    </w:tbl>
    <w:p w14:paraId="3B392B2C" w14:textId="77777777" w:rsidR="00E074B5" w:rsidRDefault="00E074B5">
      <w:pPr>
        <w:pStyle w:val="Normal1"/>
      </w:pPr>
    </w:p>
    <w:sectPr w:rsidR="00E074B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A6053"/>
    <w:multiLevelType w:val="multilevel"/>
    <w:tmpl w:val="2F508E3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128F2715"/>
    <w:multiLevelType w:val="hybridMultilevel"/>
    <w:tmpl w:val="EAD8E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21B30"/>
    <w:multiLevelType w:val="hybridMultilevel"/>
    <w:tmpl w:val="7D84C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234C2"/>
    <w:multiLevelType w:val="hybridMultilevel"/>
    <w:tmpl w:val="641635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4FD7CB1"/>
    <w:multiLevelType w:val="hybridMultilevel"/>
    <w:tmpl w:val="23F61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23A2C"/>
    <w:multiLevelType w:val="hybridMultilevel"/>
    <w:tmpl w:val="EFECD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4B5"/>
    <w:rsid w:val="00083339"/>
    <w:rsid w:val="000B3C3A"/>
    <w:rsid w:val="000B6DA7"/>
    <w:rsid w:val="001440C5"/>
    <w:rsid w:val="00176A94"/>
    <w:rsid w:val="00224FA5"/>
    <w:rsid w:val="0022585D"/>
    <w:rsid w:val="002817FA"/>
    <w:rsid w:val="002906CD"/>
    <w:rsid w:val="0029445F"/>
    <w:rsid w:val="00323797"/>
    <w:rsid w:val="003D3885"/>
    <w:rsid w:val="003F761C"/>
    <w:rsid w:val="00582D6B"/>
    <w:rsid w:val="005A4A3D"/>
    <w:rsid w:val="005E66F9"/>
    <w:rsid w:val="005F660F"/>
    <w:rsid w:val="00635983"/>
    <w:rsid w:val="007342B1"/>
    <w:rsid w:val="00764922"/>
    <w:rsid w:val="007D3AF6"/>
    <w:rsid w:val="007D7DDE"/>
    <w:rsid w:val="00905845"/>
    <w:rsid w:val="0093410C"/>
    <w:rsid w:val="00A35EF1"/>
    <w:rsid w:val="00A3677E"/>
    <w:rsid w:val="00AF1AEC"/>
    <w:rsid w:val="00C40039"/>
    <w:rsid w:val="00C63C3A"/>
    <w:rsid w:val="00C73170"/>
    <w:rsid w:val="00C968F6"/>
    <w:rsid w:val="00D14A56"/>
    <w:rsid w:val="00D32940"/>
    <w:rsid w:val="00DB1CE2"/>
    <w:rsid w:val="00E074B5"/>
    <w:rsid w:val="00F55347"/>
    <w:rsid w:val="00FC1D6F"/>
    <w:rsid w:val="00FC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39B99A"/>
  <w15:docId w15:val="{F19EE792-81C5-4CA8-AB60-F5B35A989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176A9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6A9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lGoV7vTeO6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Sanford Underground Research Facility</Company>
  <LinksUpToDate>false</LinksUpToDate>
  <CharactersWithSpaces>6204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Webber, Kimberly R.</dc:creator>
  <cp:lastModifiedBy>Arnold, Lynn M.</cp:lastModifiedBy>
  <cp:revision>2</cp:revision>
  <cp:lastPrinted>2015-06-22T14:01:00Z</cp:lastPrinted>
  <dcterms:created xsi:type="dcterms:W3CDTF">2015-06-22T15:35:00Z</dcterms:created>
  <dcterms:modified xsi:type="dcterms:W3CDTF">2015-06-22T15:35:00Z</dcterms:modified>
</cp:coreProperties>
</file>